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76" w:rsidRDefault="00EB0176" w:rsidP="00EB0176">
      <w:pPr>
        <w:pStyle w:val="1"/>
        <w:widowControl/>
        <w:spacing w:before="0" w:beforeAutospacing="0" w:after="0" w:afterAutospacing="0" w:line="580" w:lineRule="exact"/>
        <w:jc w:val="center"/>
        <w:rPr>
          <w:rFonts w:ascii="方正小标宋简体" w:eastAsia="方正小标宋简体" w:hAnsi="方正小标宋简体" w:cs="方正小标宋简体" w:hint="default"/>
          <w:b w:val="0"/>
          <w:bCs w:val="0"/>
          <w:color w:val="000000"/>
          <w:sz w:val="44"/>
          <w:szCs w:val="44"/>
          <w:shd w:val="clear" w:color="auto" w:fill="FFFFFF"/>
        </w:rPr>
      </w:pPr>
      <w:r>
        <w:rPr>
          <w:rFonts w:ascii="方正小标宋简体" w:eastAsia="方正小标宋简体" w:hAnsi="方正小标宋简体" w:cs="方正小标宋简体"/>
          <w:b w:val="0"/>
          <w:bCs w:val="0"/>
          <w:color w:val="000000"/>
          <w:sz w:val="44"/>
          <w:szCs w:val="44"/>
          <w:shd w:val="clear" w:color="auto" w:fill="FFFFFF"/>
        </w:rPr>
        <w:t>高等教育自学考试暂行条例</w:t>
      </w:r>
    </w:p>
    <w:p w:rsidR="00EB0176" w:rsidRDefault="00EB0176" w:rsidP="00EB0176"/>
    <w:p w:rsidR="00EB0176" w:rsidRDefault="00EB0176" w:rsidP="00EB0176">
      <w:pPr>
        <w:pStyle w:val="a3"/>
        <w:widowControl/>
        <w:spacing w:beforeAutospacing="0" w:after="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2014年7月29日，国务院颁布的《国务院关于修改部分行政法规的决定》，第六条第三款第三项修改为：“制定高等教育自学考试开考专业的规划，审批开考本科专业”；</w:t>
      </w:r>
    </w:p>
    <w:p w:rsidR="00EB0176" w:rsidRDefault="00EB0176" w:rsidP="00EB0176">
      <w:pPr>
        <w:pStyle w:val="a3"/>
        <w:widowControl/>
        <w:spacing w:beforeAutospacing="0" w:after="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第十一条修改为：“高等教育自学考试开考专科新专业，由省考委确定；开考本科新专业，由省考委组织有关部门和专家进行论证，并提出申请，报全国考委审批”）。</w:t>
      </w:r>
    </w:p>
    <w:p w:rsidR="00EB0176" w:rsidRDefault="00EB0176" w:rsidP="00EB0176">
      <w:pPr>
        <w:pStyle w:val="a3"/>
        <w:widowControl/>
        <w:spacing w:beforeAutospacing="0" w:after="0" w:afterAutospacing="0" w:line="58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                                                                     </w:t>
      </w:r>
    </w:p>
    <w:p w:rsidR="00EB0176" w:rsidRDefault="00EB0176" w:rsidP="00EB0176">
      <w:pPr>
        <w:pStyle w:val="a3"/>
        <w:widowControl/>
        <w:spacing w:beforeAutospacing="0" w:after="0" w:afterAutospacing="0" w:line="58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color w:val="000000"/>
          <w:sz w:val="32"/>
          <w:szCs w:val="32"/>
          <w:shd w:val="clear" w:color="auto" w:fill="FFFFFF"/>
        </w:rPr>
        <w:t>高等教育自学考试暂行条例</w:t>
      </w:r>
    </w:p>
    <w:p w:rsidR="00EB0176" w:rsidRDefault="00EB0176" w:rsidP="00EB0176">
      <w:pPr>
        <w:pStyle w:val="a3"/>
        <w:widowControl/>
        <w:spacing w:beforeAutospacing="0" w:after="0" w:afterAutospacing="0" w:line="580" w:lineRule="exact"/>
        <w:jc w:val="center"/>
        <w:rPr>
          <w:rFonts w:ascii="楷体_GB2312" w:eastAsia="楷体_GB2312" w:hAnsi="楷体_GB2312" w:cs="楷体_GB2312"/>
          <w:color w:val="000000"/>
          <w:sz w:val="28"/>
          <w:szCs w:val="28"/>
          <w:shd w:val="clear" w:color="auto" w:fill="FFFFFF"/>
        </w:rPr>
      </w:pPr>
      <w:r>
        <w:rPr>
          <w:rFonts w:ascii="楷体_GB2312" w:eastAsia="楷体_GB2312" w:hAnsi="楷体_GB2312" w:cs="楷体_GB2312" w:hint="eastAsia"/>
          <w:color w:val="000000"/>
          <w:shd w:val="clear" w:color="auto" w:fill="FFFFFF"/>
        </w:rPr>
        <w:t>（1988年3月3日发布）</w:t>
      </w:r>
      <w:r>
        <w:rPr>
          <w:rFonts w:ascii="楷体_GB2312" w:eastAsia="楷体_GB2312" w:hAnsi="楷体_GB2312" w:cs="楷体_GB2312" w:hint="eastAsia"/>
          <w:color w:val="000000"/>
          <w:sz w:val="28"/>
          <w:szCs w:val="28"/>
          <w:shd w:val="clear" w:color="auto" w:fill="FFFFFF"/>
        </w:rPr>
        <w:t>国发［1988］15号</w:t>
      </w:r>
    </w:p>
    <w:p w:rsidR="00EB0176" w:rsidRDefault="00EB0176" w:rsidP="00EB0176">
      <w:pPr>
        <w:pStyle w:val="a3"/>
        <w:widowControl/>
        <w:spacing w:beforeAutospacing="0" w:after="0" w:afterAutospacing="0" w:line="580" w:lineRule="exact"/>
        <w:rPr>
          <w:rFonts w:ascii="楷体_GB2312" w:eastAsia="楷体_GB2312" w:hAnsi="楷体_GB2312" w:cs="楷体_GB2312"/>
          <w:color w:val="000000"/>
          <w:sz w:val="28"/>
          <w:szCs w:val="28"/>
          <w:shd w:val="clear" w:color="auto" w:fill="FFFFFF"/>
        </w:rPr>
      </w:pPr>
    </w:p>
    <w:p w:rsidR="00EB0176" w:rsidRDefault="00EB0176" w:rsidP="00EB0176">
      <w:pPr>
        <w:pStyle w:val="a3"/>
        <w:widowControl/>
        <w:spacing w:beforeAutospacing="0" w:after="0" w:afterAutospacing="0" w:line="580" w:lineRule="exact"/>
        <w:jc w:val="center"/>
        <w:rPr>
          <w:rStyle w:val="a4"/>
          <w:rFonts w:ascii="黑体" w:eastAsia="黑体" w:hAnsi="黑体" w:cs="黑体"/>
          <w:b w:val="0"/>
          <w:bCs/>
          <w:color w:val="000000"/>
          <w:sz w:val="32"/>
          <w:szCs w:val="32"/>
          <w:shd w:val="clear" w:color="auto" w:fill="FFFFFF"/>
        </w:rPr>
      </w:pPr>
      <w:r>
        <w:rPr>
          <w:rStyle w:val="a4"/>
          <w:rFonts w:ascii="黑体" w:eastAsia="黑体" w:hAnsi="黑体" w:cs="黑体" w:hint="eastAsia"/>
          <w:b w:val="0"/>
          <w:bCs/>
          <w:color w:val="000000"/>
          <w:sz w:val="32"/>
          <w:szCs w:val="32"/>
          <w:shd w:val="clear" w:color="auto" w:fill="FFFFFF"/>
        </w:rPr>
        <w:t>第一章 总 则</w:t>
      </w:r>
    </w:p>
    <w:p w:rsidR="00EB0176" w:rsidRDefault="00EB0176" w:rsidP="00EB0176">
      <w:pPr>
        <w:pStyle w:val="a3"/>
        <w:widowControl/>
        <w:spacing w:beforeAutospacing="0" w:after="0" w:afterAutospacing="0" w:line="580" w:lineRule="exact"/>
        <w:jc w:val="center"/>
        <w:rPr>
          <w:rStyle w:val="a4"/>
          <w:rFonts w:ascii="黑体" w:eastAsia="黑体" w:hAnsi="黑体" w:cs="黑体"/>
          <w:b w:val="0"/>
          <w:bCs/>
          <w:color w:val="000000"/>
          <w:sz w:val="32"/>
          <w:szCs w:val="32"/>
          <w:shd w:val="clear" w:color="auto" w:fill="FFFFFF"/>
        </w:rPr>
      </w:pP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第一条　为建立高等教育自学考试制度，完善高等教育体系，根据宪法第十九条“鼓励自学成才”的规定，制定本条例。</w:t>
      </w:r>
      <w:r w:rsidR="00177F05">
        <w:rPr>
          <w:rFonts w:ascii="仿宋_GB2312" w:eastAsia="仿宋_GB2312" w:hAnsi="仿宋_GB2312" w:cs="仿宋_GB2312" w:hint="eastAsia"/>
          <w:color w:val="000000"/>
          <w:sz w:val="32"/>
          <w:szCs w:val="32"/>
          <w:shd w:val="clear" w:color="auto" w:fill="FFFFFF"/>
        </w:rPr>
        <w:br/>
        <w:t xml:space="preserve">　　</w:t>
      </w:r>
      <w:r>
        <w:rPr>
          <w:rFonts w:ascii="仿宋_GB2312" w:eastAsia="仿宋_GB2312" w:hAnsi="仿宋_GB2312" w:cs="仿宋_GB2312" w:hint="eastAsia"/>
          <w:color w:val="000000"/>
          <w:sz w:val="32"/>
          <w:szCs w:val="32"/>
          <w:shd w:val="clear" w:color="auto" w:fill="FFFFFF"/>
        </w:rPr>
        <w:t>第二条　本条例所称高等教育自学考试，是对自学者进行以学历考试为主的高等教育国家考试，是个人自学、社会助学和国家考试相结合的高等教育形式。</w:t>
      </w:r>
      <w:r>
        <w:rPr>
          <w:rFonts w:ascii="仿宋_GB2312" w:eastAsia="仿宋_GB2312" w:hAnsi="仿宋_GB2312" w:cs="仿宋_GB2312" w:hint="eastAsia"/>
          <w:color w:val="000000"/>
          <w:sz w:val="32"/>
          <w:szCs w:val="32"/>
          <w:shd w:val="clear" w:color="auto" w:fill="FFFFFF"/>
        </w:rPr>
        <w:br/>
      </w:r>
      <w:r w:rsidR="00177F05">
        <w:rPr>
          <w:rFonts w:ascii="仿宋_GB2312" w:eastAsia="仿宋_GB2312" w:hAnsi="仿宋_GB2312" w:cs="仿宋_GB2312" w:hint="eastAsia"/>
          <w:color w:val="000000"/>
          <w:sz w:val="32"/>
          <w:szCs w:val="32"/>
          <w:shd w:val="clear" w:color="auto" w:fill="FFFFFF"/>
        </w:rPr>
        <w:lastRenderedPageBreak/>
        <w:t xml:space="preserve">　　</w:t>
      </w:r>
      <w:r>
        <w:rPr>
          <w:rFonts w:ascii="仿宋_GB2312" w:eastAsia="仿宋_GB2312" w:hAnsi="仿宋_GB2312" w:cs="仿宋_GB2312" w:hint="eastAsia"/>
          <w:color w:val="000000"/>
          <w:sz w:val="32"/>
          <w:szCs w:val="32"/>
          <w:shd w:val="clear" w:color="auto" w:fill="FFFFFF"/>
        </w:rPr>
        <w:t>高等教育自学考试的任务，是通过国家考试促进广泛的个人自学和社会助学活动，推进在职专业教育和大学后继续教育，造就和选拔德才兼备的专门人才，提高全民族的思想道德、科学文化素质，适应社会主义现代化建设的需要。</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第三条　中华人民共和国公民，不受性别、年龄、民族、种族和已受教育程度的限制，均可依照本条例的规定参加高等教育自学考试。</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第四条　高等教育自学考试，应以教育为社会主义建设服务为根本方向，讲求社会效益，保证人才质量。根据经济建设和社会发展的需要，人才需求的科学预测和开考条件的实际可能，设置考试专业。</w:t>
      </w:r>
    </w:p>
    <w:p w:rsidR="00EB0176"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第五条　高等教育自学考试的专科（基础科）、本科等学历层次，与普通高等学校的学历层次水平的要求应相一致。</w:t>
      </w:r>
    </w:p>
    <w:p w:rsidR="00EB0176" w:rsidRDefault="00EB0176" w:rsidP="00EB0176">
      <w:pPr>
        <w:pStyle w:val="a3"/>
        <w:widowControl/>
        <w:spacing w:beforeAutospacing="0" w:after="0" w:afterAutospacing="0" w:line="580" w:lineRule="exact"/>
        <w:rPr>
          <w:rFonts w:ascii="仿宋_GB2312" w:eastAsia="仿宋_GB2312" w:hAnsi="仿宋_GB2312" w:cs="仿宋_GB2312"/>
          <w:color w:val="000000"/>
          <w:sz w:val="32"/>
          <w:szCs w:val="32"/>
          <w:shd w:val="clear" w:color="auto" w:fill="FFFFFF"/>
        </w:rPr>
      </w:pPr>
    </w:p>
    <w:p w:rsidR="00EB0176" w:rsidRDefault="00EB0176" w:rsidP="00EB0176">
      <w:pPr>
        <w:pStyle w:val="a3"/>
        <w:widowControl/>
        <w:spacing w:beforeAutospacing="0" w:after="0" w:afterAutospacing="0" w:line="580" w:lineRule="exact"/>
        <w:jc w:val="center"/>
        <w:rPr>
          <w:rStyle w:val="a4"/>
          <w:rFonts w:ascii="黑体" w:eastAsia="黑体" w:hAnsi="黑体" w:cs="黑体" w:hint="eastAsia"/>
          <w:b w:val="0"/>
          <w:bCs/>
          <w:color w:val="000000"/>
          <w:sz w:val="32"/>
          <w:szCs w:val="32"/>
          <w:shd w:val="clear" w:color="auto" w:fill="FFFFFF"/>
        </w:rPr>
      </w:pPr>
      <w:r>
        <w:rPr>
          <w:rStyle w:val="a4"/>
          <w:rFonts w:ascii="黑体" w:eastAsia="黑体" w:hAnsi="黑体" w:cs="黑体" w:hint="eastAsia"/>
          <w:b w:val="0"/>
          <w:bCs/>
          <w:color w:val="000000"/>
          <w:sz w:val="32"/>
          <w:szCs w:val="32"/>
          <w:shd w:val="clear" w:color="auto" w:fill="FFFFFF"/>
        </w:rPr>
        <w:t>第二章 考试机构</w:t>
      </w:r>
    </w:p>
    <w:p w:rsidR="00177F05" w:rsidRDefault="00177F05" w:rsidP="00EB0176">
      <w:pPr>
        <w:pStyle w:val="a3"/>
        <w:widowControl/>
        <w:spacing w:beforeAutospacing="0" w:after="0" w:afterAutospacing="0" w:line="580" w:lineRule="exact"/>
        <w:jc w:val="center"/>
        <w:rPr>
          <w:rStyle w:val="a4"/>
          <w:rFonts w:ascii="黑体" w:eastAsia="黑体" w:hAnsi="黑体" w:cs="黑体"/>
          <w:b w:val="0"/>
          <w:bCs/>
          <w:color w:val="000000"/>
          <w:sz w:val="32"/>
          <w:szCs w:val="32"/>
          <w:shd w:val="clear" w:color="auto" w:fill="FFFFFF"/>
        </w:rPr>
      </w:pP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第六条　全国高等教育自学考试指导委员会（以下简称“全国考委”）在国家教育委员会领导下，负责全国高等教育自学考试工作。</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全国考委由国务院教育、计划、财政、劳动人事部门的负责人，军队和有关人民团体的负责人，以及部分高等学校的校（院）长、专家、学者组成。</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全国考委的职责是：</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（一）根据国家的教育方针和有关政策、法规，制定高等教育自学考试的具体政策和业务规范；</w:t>
      </w:r>
      <w:r w:rsidR="00177F05">
        <w:rPr>
          <w:rFonts w:ascii="仿宋_GB2312" w:eastAsia="仿宋_GB2312" w:hAnsi="仿宋_GB2312" w:cs="仿宋_GB2312" w:hint="eastAsia"/>
          <w:color w:val="000000"/>
          <w:sz w:val="32"/>
          <w:szCs w:val="32"/>
          <w:shd w:val="clear" w:color="auto" w:fill="FFFFFF"/>
        </w:rPr>
        <w:t xml:space="preserve">　　　　　</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（二）指导和协调各省、自治区、直辖市的高等教育自学考试工作；</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shd w:val="clear" w:color="auto" w:fill="FFFFFF"/>
        </w:rPr>
        <w:t>（三）制定高等教育自学考试开考专业的规划，审批或委托有关省、自治区、直辖市的高等教育自学考试机构审批开考专业；</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（四）制定和审定高等教育自学考试专业考试计划、课程自学考试大纲；</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（五）根据本条例，对高等教育自学考试的有效性进行审查；</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（六）组织高等教育自学考试的研究工作。</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国家教育委员会设立高等教育自学考试工作管理机构，该机构同时作为全国考委的日常办事机构。</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第七条　全国考委根据工作需要设立若干专业委员会，负责拟订专业考试计划和课程自学考试大纲，组织编写和推荐适合自学的高等教育教材，对本专业考试工作进行业务指导和质量评估</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第八条　省、自治区、直辖市高等教育自学考试委员会（以下简称“省考委”）在省、自治区、直辖市人民政府领</w:t>
      </w:r>
      <w:r>
        <w:rPr>
          <w:rFonts w:ascii="仿宋_GB2312" w:eastAsia="仿宋_GB2312" w:hAnsi="仿宋_GB2312" w:cs="仿宋_GB2312" w:hint="eastAsia"/>
          <w:color w:val="000000"/>
          <w:sz w:val="32"/>
          <w:szCs w:val="32"/>
          <w:shd w:val="clear" w:color="auto" w:fill="FFFFFF"/>
        </w:rPr>
        <w:lastRenderedPageBreak/>
        <w:t>导和全国考委指导下进行工作。省考委的组成，参照全国考委的组成确定。</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省考委的职责是：</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（一）贯彻执行高等教育自学考试的方针、政策、法规和业务规范；</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（二）在全国考委关于开考专业的规划和原则的指导下，结合本地实际拟定开考专业，指定主考学校；</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（三）组织本地区开考专业的考试工作；</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（四）负责本地区应考者的考籍管理，颁发单作合格证书和毕业证书；</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（五）指导本地区的社会助学活动；</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（六）根据国家教育委员会的委托，对已经批准建校招生的成人高等学校的教学质量，通过考试的方法进行检查。</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省、自治区、直辖市教育行政部门设立高等教育自学考试工作管理机构，该机构同时作为省考委的日常办事机构。</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第九条　省、自治区人民政府的派出机关所辖地区（以下简称“地区”）、市、直辖市的市辖区高等教育自学考试工作委员会（以下简称“地市考委”）在地区行署或市（区）人民政府领导和省考委的指导下进行工作。</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地市考委的职责是：</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（一）负责本地区高等教育自学考试的组织工作；</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（二）指导本地区的社会助学活动；</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（三）负责组织本地区高等教育自学考试毕业人员的思想品德鉴定工作。</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地市考委的日常工作由当地教育行政部门负责。</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第十条　主考学校由省考委遴选专业师资力量较强的全日制普通高等学校担任。主考学校在高等教育自学考试工作上接受省考委的领导，参与命题和评卷，负责有关实践性学习环节的考核，在毕业证书上副署，办理省考委交办的其他有关工作。</w:t>
      </w:r>
    </w:p>
    <w:p w:rsidR="00EB0176"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考学校应设立高等教育自学考试办事机构，根据任务配备专职工作人员，所需编制列入学校总编制数内，由学校主管部门解决。</w:t>
      </w:r>
    </w:p>
    <w:p w:rsidR="00EB0176" w:rsidRDefault="00EB0176" w:rsidP="00EB0176">
      <w:pPr>
        <w:pStyle w:val="a3"/>
        <w:widowControl/>
        <w:spacing w:beforeAutospacing="0" w:after="0" w:afterAutospacing="0" w:line="580" w:lineRule="exact"/>
        <w:rPr>
          <w:rFonts w:ascii="仿宋_GB2312" w:eastAsia="仿宋_GB2312" w:hAnsi="仿宋_GB2312" w:cs="仿宋_GB2312"/>
          <w:color w:val="000000"/>
          <w:sz w:val="32"/>
          <w:szCs w:val="32"/>
          <w:shd w:val="clear" w:color="auto" w:fill="FFFFFF"/>
        </w:rPr>
      </w:pPr>
    </w:p>
    <w:p w:rsidR="00EB0176" w:rsidRDefault="00EB0176" w:rsidP="00EB0176">
      <w:pPr>
        <w:pStyle w:val="a3"/>
        <w:widowControl/>
        <w:spacing w:beforeAutospacing="0" w:after="0" w:afterAutospacing="0" w:line="580" w:lineRule="exact"/>
        <w:jc w:val="center"/>
        <w:rPr>
          <w:rStyle w:val="a4"/>
          <w:rFonts w:ascii="黑体" w:eastAsia="黑体" w:hAnsi="黑体" w:cs="黑体"/>
          <w:b w:val="0"/>
          <w:bCs/>
          <w:color w:val="000000"/>
          <w:sz w:val="32"/>
          <w:szCs w:val="32"/>
          <w:shd w:val="clear" w:color="auto" w:fill="FFFFFF"/>
        </w:rPr>
      </w:pPr>
      <w:r>
        <w:rPr>
          <w:rStyle w:val="a4"/>
          <w:rFonts w:ascii="黑体" w:eastAsia="黑体" w:hAnsi="黑体" w:cs="黑体" w:hint="eastAsia"/>
          <w:b w:val="0"/>
          <w:bCs/>
          <w:color w:val="000000"/>
          <w:sz w:val="32"/>
          <w:szCs w:val="32"/>
          <w:shd w:val="clear" w:color="auto" w:fill="FFFFFF"/>
        </w:rPr>
        <w:t>第三章 开考专业</w:t>
      </w:r>
    </w:p>
    <w:p w:rsidR="00177F05" w:rsidRDefault="00177F05" w:rsidP="00EB0176">
      <w:pPr>
        <w:pStyle w:val="a3"/>
        <w:widowControl/>
        <w:spacing w:beforeAutospacing="0" w:after="0" w:afterAutospacing="0" w:line="580" w:lineRule="exact"/>
        <w:rPr>
          <w:rStyle w:val="a4"/>
          <w:rFonts w:ascii="黑体" w:eastAsia="黑体" w:hAnsi="黑体" w:cs="黑体" w:hint="eastAsia"/>
          <w:b w:val="0"/>
          <w:bCs/>
          <w:color w:val="000000"/>
          <w:sz w:val="32"/>
          <w:szCs w:val="32"/>
          <w:shd w:val="clear" w:color="auto" w:fill="FFFFFF"/>
        </w:rPr>
      </w:pP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shd w:val="clear" w:color="auto" w:fill="FFFFFF"/>
        </w:rPr>
        <w:t>第十一条　高等教育自学考试开考新专业，由省考委组织相关部门和专家进行论证，并提出申请，报全国考委审批。</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第十二条　可以实行省际协作开考新专业。</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第十三条　开考新专业必须具备下列条件：</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（一）有健全的工作机构，必要的专职人员和经费；</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（二）有符合本条例第一条规定的主考学校；</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（三）有专业考试计划；</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（四）有保证实践性环节考核的心要条件。</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第十四条　开考承认学历的新专业，一般应在普通高等学校已有专业目录中选择确定。</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shd w:val="clear" w:color="auto" w:fill="FFFFFF"/>
        </w:rPr>
        <w:t>第十五条　国务院各部委、各直属机构和军队系统要求开考本系统所需专业的，可以委托省考委组织办理，或由全国考委协调办理。</w:t>
      </w:r>
    </w:p>
    <w:p w:rsidR="00EB0176"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第十六条　全国考委每年一次集中进行专业审批。省考委应于每年六月底前将申报材料报送全国考委，逾期者延至下一年度重新申季办理。审批结果由全国考委于当年第三季度内下达。凡批准开考的专业均可于次年接受报考，并于首次开考前半年向社会公布开考专业名称和专业考试计划。</w:t>
      </w:r>
    </w:p>
    <w:p w:rsidR="00EB0176" w:rsidRDefault="00EB0176" w:rsidP="00EB0176">
      <w:pPr>
        <w:pStyle w:val="a3"/>
        <w:widowControl/>
        <w:spacing w:beforeAutospacing="0" w:after="0" w:afterAutospacing="0" w:line="580" w:lineRule="exact"/>
        <w:rPr>
          <w:rFonts w:ascii="仿宋_GB2312" w:eastAsia="仿宋_GB2312" w:hAnsi="仿宋_GB2312" w:cs="仿宋_GB2312"/>
          <w:color w:val="000000"/>
          <w:sz w:val="32"/>
          <w:szCs w:val="32"/>
          <w:shd w:val="clear" w:color="auto" w:fill="FFFFFF"/>
        </w:rPr>
      </w:pPr>
    </w:p>
    <w:p w:rsidR="00EB0176" w:rsidRDefault="00EB0176" w:rsidP="00EB0176">
      <w:pPr>
        <w:pStyle w:val="a3"/>
        <w:widowControl/>
        <w:spacing w:beforeAutospacing="0" w:after="0" w:afterAutospacing="0" w:line="580" w:lineRule="exact"/>
        <w:jc w:val="center"/>
        <w:rPr>
          <w:rStyle w:val="a4"/>
          <w:rFonts w:ascii="黑体" w:eastAsia="黑体" w:hAnsi="黑体" w:cs="黑体"/>
          <w:b w:val="0"/>
          <w:bCs/>
          <w:color w:val="000000"/>
          <w:sz w:val="32"/>
          <w:szCs w:val="32"/>
          <w:shd w:val="clear" w:color="auto" w:fill="FFFFFF"/>
        </w:rPr>
      </w:pPr>
      <w:r>
        <w:rPr>
          <w:rStyle w:val="a4"/>
          <w:rFonts w:ascii="黑体" w:eastAsia="黑体" w:hAnsi="黑体" w:cs="黑体" w:hint="eastAsia"/>
          <w:b w:val="0"/>
          <w:bCs/>
          <w:color w:val="000000"/>
          <w:sz w:val="32"/>
          <w:szCs w:val="32"/>
          <w:shd w:val="clear" w:color="auto" w:fill="FFFFFF"/>
        </w:rPr>
        <w:t>第四章 考试办法</w:t>
      </w:r>
    </w:p>
    <w:p w:rsidR="00177F05" w:rsidRDefault="00177F05" w:rsidP="00EB0176">
      <w:pPr>
        <w:pStyle w:val="a3"/>
        <w:widowControl/>
        <w:spacing w:beforeAutospacing="0" w:after="0" w:afterAutospacing="0" w:line="580" w:lineRule="exact"/>
        <w:rPr>
          <w:rStyle w:val="a4"/>
          <w:rFonts w:ascii="黑体" w:eastAsia="黑体" w:hAnsi="黑体" w:cs="黑体" w:hint="eastAsia"/>
          <w:b w:val="0"/>
          <w:bCs/>
          <w:color w:val="000000"/>
          <w:sz w:val="32"/>
          <w:szCs w:val="32"/>
          <w:shd w:val="clear" w:color="auto" w:fill="FFFFFF"/>
        </w:rPr>
      </w:pP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第十七条　高等教育自学考试的命题由全国考委统筹安排，分别采取全国统一命题、区域命题、省级命题三种办法。逐步建立题库，实现必要的命题标准化。</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试题（包括副题）及参考答案，评分标准启用前属绝密材料。</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第十八条　各专业考试计划的安排，专科（基础科）一般为三至四年，本科一般为四至五年。</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第十九条　按照专业考试计划的要求，每门课程进行一次性考试。课程考试合格者，发给单科合格证书，并按规定计算学分。不及格者，可参加下一次该门课程的考试。</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shd w:val="clear" w:color="auto" w:fill="FFFFFF"/>
        </w:rPr>
        <w:t>第二十条　报考人员可在本地区的开考专业范围内，自愿选择考试专业，但根据专业要求对报考对象作职业上必要限制的专业除外。</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提倡在职人员按照学用一致的原则选择考试专业。</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各级各类全日制学校的在校生不得报考。</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第二十一条　报考人员应按本地区的有关规定，到省考委或地市考委指定的单位办理报名手续。</w:t>
      </w: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第二十二条　已经取得高等学校研究生、本科生或专科生学历的人员参加高等教育自学考试的，可以按照有关规定免考部分课程。</w:t>
      </w:r>
    </w:p>
    <w:p w:rsidR="00EB0176"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第二十三条　高等教育自学考试以地区、市、直辖市的市辖区为单位设考场。有条件的，地市考委经省考委批准可在县设考场，由地市考委直接领导。</w:t>
      </w:r>
    </w:p>
    <w:p w:rsidR="00EB0176" w:rsidRDefault="00EB0176" w:rsidP="00EB0176">
      <w:pPr>
        <w:pStyle w:val="a3"/>
        <w:widowControl/>
        <w:spacing w:beforeAutospacing="0" w:after="0" w:afterAutospacing="0" w:line="580" w:lineRule="exact"/>
        <w:rPr>
          <w:rFonts w:ascii="仿宋_GB2312" w:eastAsia="仿宋_GB2312" w:hAnsi="仿宋_GB2312" w:cs="仿宋_GB2312"/>
          <w:color w:val="000000"/>
          <w:sz w:val="32"/>
          <w:szCs w:val="32"/>
          <w:shd w:val="clear" w:color="auto" w:fill="FFFFFF"/>
        </w:rPr>
      </w:pPr>
    </w:p>
    <w:p w:rsidR="00EB0176" w:rsidRDefault="00EB0176" w:rsidP="00EB0176">
      <w:pPr>
        <w:pStyle w:val="a3"/>
        <w:widowControl/>
        <w:spacing w:beforeAutospacing="0" w:after="0" w:afterAutospacing="0" w:line="580" w:lineRule="exact"/>
        <w:jc w:val="center"/>
        <w:rPr>
          <w:rStyle w:val="a4"/>
          <w:rFonts w:ascii="黑体" w:eastAsia="黑体" w:hAnsi="黑体" w:cs="黑体"/>
          <w:b w:val="0"/>
          <w:bCs/>
          <w:color w:val="000000"/>
          <w:sz w:val="32"/>
          <w:szCs w:val="32"/>
          <w:shd w:val="clear" w:color="auto" w:fill="FFFFFF"/>
        </w:rPr>
      </w:pPr>
      <w:r>
        <w:rPr>
          <w:rStyle w:val="a4"/>
          <w:rFonts w:ascii="黑体" w:eastAsia="黑体" w:hAnsi="黑体" w:cs="黑体" w:hint="eastAsia"/>
          <w:b w:val="0"/>
          <w:bCs/>
          <w:color w:val="000000"/>
          <w:sz w:val="32"/>
          <w:szCs w:val="32"/>
          <w:shd w:val="clear" w:color="auto" w:fill="FFFFFF"/>
        </w:rPr>
        <w:t>第五章 考籍管理</w:t>
      </w:r>
    </w:p>
    <w:p w:rsidR="00177F05" w:rsidRDefault="00177F05" w:rsidP="00EB0176">
      <w:pPr>
        <w:pStyle w:val="a3"/>
        <w:widowControl/>
        <w:spacing w:beforeAutospacing="0" w:after="0" w:afterAutospacing="0" w:line="580" w:lineRule="exact"/>
        <w:rPr>
          <w:rStyle w:val="a4"/>
          <w:rFonts w:ascii="黑体" w:eastAsia="黑体" w:hAnsi="黑体" w:cs="黑体" w:hint="eastAsia"/>
          <w:b w:val="0"/>
          <w:bCs/>
          <w:color w:val="000000"/>
          <w:sz w:val="32"/>
          <w:szCs w:val="32"/>
          <w:shd w:val="clear" w:color="auto" w:fill="FFFFFF"/>
        </w:rPr>
      </w:pPr>
    </w:p>
    <w:p w:rsidR="00177F05"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第二十四条　高等教育自学考试应考者取得一门课程的单科合格证书后，省考委即应为其建立考籍管理档案。</w:t>
      </w:r>
    </w:p>
    <w:p w:rsidR="003B6783"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应考者因户口迁移或工作变动需要转地区或转专业参加考试的，按考籍管理办法办理有关手续。</w:t>
      </w:r>
    </w:p>
    <w:p w:rsidR="003B6783"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第二十五条　高等教育自学考试应考者符合下列规定，可以取得毕业证书：</w:t>
      </w:r>
    </w:p>
    <w:p w:rsidR="003B6783"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（一）考完专业考试计划规定的全部课程，并取得合格成绩；</w:t>
      </w:r>
    </w:p>
    <w:p w:rsidR="003B6783"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（二）完成规定的毕业论文（设计）或其他教学实践任务；</w:t>
      </w:r>
    </w:p>
    <w:p w:rsidR="003B6783"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（三）思想品德鉴定合格。</w:t>
      </w:r>
    </w:p>
    <w:p w:rsidR="003B6783"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获得专科（基础科）或本科毕业证书者，国家承认其学历。</w:t>
      </w:r>
    </w:p>
    <w:p w:rsidR="00DB5073"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第二十六条　符合相应学位条件的高等教育自学考试本科毕业人员，由有学位授予权的主考学校依照（中华人民共和国学位条例）规定，授予相应的学位。</w:t>
      </w:r>
    </w:p>
    <w:p w:rsidR="00EB0176" w:rsidRDefault="00EB0176" w:rsidP="00177F05">
      <w:pPr>
        <w:pStyle w:val="a3"/>
        <w:widowControl/>
        <w:spacing w:beforeAutospacing="0" w:after="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第二十七条　高等教育自学考试应考者毕业时间，为每年的六月和十二月。</w:t>
      </w:r>
    </w:p>
    <w:p w:rsidR="00EB0176" w:rsidRDefault="00EB0176" w:rsidP="00EB0176">
      <w:pPr>
        <w:pStyle w:val="a3"/>
        <w:widowControl/>
        <w:spacing w:beforeAutospacing="0" w:after="0" w:afterAutospacing="0" w:line="580" w:lineRule="exact"/>
        <w:rPr>
          <w:rFonts w:ascii="仿宋_GB2312" w:eastAsia="仿宋_GB2312" w:hAnsi="仿宋_GB2312" w:cs="仿宋_GB2312"/>
          <w:color w:val="000000"/>
          <w:sz w:val="32"/>
          <w:szCs w:val="32"/>
          <w:shd w:val="clear" w:color="auto" w:fill="FFFFFF"/>
        </w:rPr>
      </w:pPr>
    </w:p>
    <w:p w:rsidR="00EB0176" w:rsidRDefault="00EB0176" w:rsidP="00EB0176">
      <w:pPr>
        <w:pStyle w:val="a3"/>
        <w:widowControl/>
        <w:spacing w:beforeAutospacing="0" w:after="0" w:afterAutospacing="0" w:line="580" w:lineRule="exact"/>
        <w:jc w:val="center"/>
        <w:rPr>
          <w:rStyle w:val="a4"/>
          <w:rFonts w:ascii="黑体" w:eastAsia="黑体" w:hAnsi="黑体" w:cs="黑体"/>
          <w:b w:val="0"/>
          <w:bCs/>
          <w:color w:val="000000"/>
          <w:sz w:val="32"/>
          <w:szCs w:val="32"/>
          <w:shd w:val="clear" w:color="auto" w:fill="FFFFFF"/>
        </w:rPr>
      </w:pPr>
      <w:r>
        <w:rPr>
          <w:rStyle w:val="a4"/>
          <w:rFonts w:ascii="黑体" w:eastAsia="黑体" w:hAnsi="黑体" w:cs="黑体" w:hint="eastAsia"/>
          <w:b w:val="0"/>
          <w:bCs/>
          <w:color w:val="000000"/>
          <w:sz w:val="32"/>
          <w:szCs w:val="32"/>
          <w:shd w:val="clear" w:color="auto" w:fill="FFFFFF"/>
        </w:rPr>
        <w:t>第六章 社会助学</w:t>
      </w:r>
    </w:p>
    <w:p w:rsidR="00DB5073" w:rsidRDefault="00DB5073" w:rsidP="00EB0176">
      <w:pPr>
        <w:pStyle w:val="a3"/>
        <w:widowControl/>
        <w:spacing w:beforeAutospacing="0" w:after="0" w:afterAutospacing="0" w:line="580" w:lineRule="exact"/>
        <w:rPr>
          <w:rStyle w:val="a4"/>
          <w:rFonts w:ascii="黑体" w:eastAsia="黑体" w:hAnsi="黑体" w:cs="黑体" w:hint="eastAsia"/>
          <w:b w:val="0"/>
          <w:bCs/>
          <w:color w:val="000000"/>
          <w:sz w:val="32"/>
          <w:szCs w:val="32"/>
          <w:shd w:val="clear" w:color="auto" w:fill="FFFFFF"/>
        </w:rPr>
      </w:pPr>
    </w:p>
    <w:p w:rsidR="00DB5073"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第二十八条　国家鼓励企业、事业单位和其他社会力量，根据高等教育自学考试的专业考试计划和课程自学考试大</w:t>
      </w:r>
      <w:r>
        <w:rPr>
          <w:rFonts w:ascii="仿宋_GB2312" w:eastAsia="仿宋_GB2312" w:hAnsi="仿宋_GB2312" w:cs="仿宋_GB2312" w:hint="eastAsia"/>
          <w:color w:val="000000"/>
          <w:sz w:val="32"/>
          <w:szCs w:val="32"/>
          <w:shd w:val="clear" w:color="auto" w:fill="FFFFFF"/>
        </w:rPr>
        <w:lastRenderedPageBreak/>
        <w:t>纲的要求，通过电视、广播、函授、面授等多种形式开展助学活动。</w:t>
      </w:r>
    </w:p>
    <w:p w:rsidR="00DB5073"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第二十九条　各种形式的社会助学活动，应当接受高等教育自学考试机构的指导和教育行政部门的管理。</w:t>
      </w:r>
    </w:p>
    <w:p w:rsidR="00EB0176"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第三十条　高等教育自学考试辅导材料的出版、发行，应遵守国家的有关规定。</w:t>
      </w:r>
    </w:p>
    <w:p w:rsidR="00EB0176" w:rsidRDefault="00EB0176" w:rsidP="00EB0176">
      <w:pPr>
        <w:pStyle w:val="a3"/>
        <w:widowControl/>
        <w:spacing w:beforeAutospacing="0" w:after="0" w:afterAutospacing="0" w:line="580" w:lineRule="exact"/>
        <w:rPr>
          <w:rFonts w:ascii="仿宋_GB2312" w:eastAsia="仿宋_GB2312" w:hAnsi="仿宋_GB2312" w:cs="仿宋_GB2312"/>
          <w:color w:val="000000"/>
          <w:sz w:val="32"/>
          <w:szCs w:val="32"/>
          <w:shd w:val="clear" w:color="auto" w:fill="FFFFFF"/>
        </w:rPr>
      </w:pPr>
    </w:p>
    <w:p w:rsidR="00EB0176" w:rsidRDefault="00EB0176" w:rsidP="00EB0176">
      <w:pPr>
        <w:pStyle w:val="a3"/>
        <w:widowControl/>
        <w:spacing w:beforeAutospacing="0" w:after="0" w:afterAutospacing="0" w:line="580" w:lineRule="exact"/>
        <w:jc w:val="center"/>
        <w:rPr>
          <w:rStyle w:val="a4"/>
          <w:rFonts w:ascii="黑体" w:eastAsia="黑体" w:hAnsi="黑体" w:cs="黑体"/>
          <w:b w:val="0"/>
          <w:bCs/>
          <w:color w:val="000000"/>
          <w:sz w:val="32"/>
          <w:szCs w:val="32"/>
          <w:shd w:val="clear" w:color="auto" w:fill="FFFFFF"/>
        </w:rPr>
      </w:pPr>
      <w:r>
        <w:rPr>
          <w:rStyle w:val="a4"/>
          <w:rFonts w:ascii="黑体" w:eastAsia="黑体" w:hAnsi="黑体" w:cs="黑体" w:hint="eastAsia"/>
          <w:b w:val="0"/>
          <w:bCs/>
          <w:color w:val="000000"/>
          <w:sz w:val="32"/>
          <w:szCs w:val="32"/>
          <w:shd w:val="clear" w:color="auto" w:fill="FFFFFF"/>
        </w:rPr>
        <w:t>第七章 毕业人员的使用与待遇</w:t>
      </w:r>
    </w:p>
    <w:p w:rsidR="00DB5073" w:rsidRDefault="00DB5073" w:rsidP="00EB0176">
      <w:pPr>
        <w:pStyle w:val="a3"/>
        <w:widowControl/>
        <w:spacing w:beforeAutospacing="0" w:after="0" w:afterAutospacing="0" w:line="580" w:lineRule="exact"/>
        <w:rPr>
          <w:rStyle w:val="a4"/>
          <w:rFonts w:ascii="黑体" w:eastAsia="黑体" w:hAnsi="黑体" w:cs="黑体" w:hint="eastAsia"/>
          <w:b w:val="0"/>
          <w:bCs/>
          <w:color w:val="000000"/>
          <w:sz w:val="32"/>
          <w:szCs w:val="32"/>
          <w:shd w:val="clear" w:color="auto" w:fill="FFFFFF"/>
        </w:rPr>
      </w:pPr>
    </w:p>
    <w:p w:rsidR="00DB5073"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第三十一条　高等教育自学考试专科（基础科）或本科毕业证书获得者，在职人员由所在单位或其上级主管部门本着用其所学、发挥所长的原则，根据工作需要，调整他们的工作；非在职人员（包括农民）由省、自治区、直辖市劳动人事部门根据需要，在编制和增人指标范围内有计划地择优录用或聘用。</w:t>
      </w:r>
    </w:p>
    <w:p w:rsidR="00EB0176"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第三十二条　高等教育自学考试毕业证书获得者的工资待遇：非在职人员录用后，与普通高等学校同类毕业生相同；在职人员的工资待遇低于普通高等学校同类毕业生的，从获得毕业证书之日起，按普通高等学校同类毕业生工资标准执行。</w:t>
      </w:r>
    </w:p>
    <w:p w:rsidR="00EB0176" w:rsidRDefault="00EB0176" w:rsidP="00EB0176">
      <w:pPr>
        <w:pStyle w:val="a3"/>
        <w:widowControl/>
        <w:spacing w:beforeAutospacing="0" w:after="0" w:afterAutospacing="0" w:line="580" w:lineRule="exact"/>
        <w:rPr>
          <w:rFonts w:ascii="仿宋_GB2312" w:eastAsia="仿宋_GB2312" w:hAnsi="仿宋_GB2312" w:cs="仿宋_GB2312"/>
          <w:color w:val="000000"/>
          <w:sz w:val="32"/>
          <w:szCs w:val="32"/>
          <w:shd w:val="clear" w:color="auto" w:fill="FFFFFF"/>
        </w:rPr>
      </w:pPr>
    </w:p>
    <w:p w:rsidR="00EB0176" w:rsidRDefault="00EB0176" w:rsidP="00EB0176">
      <w:pPr>
        <w:pStyle w:val="a3"/>
        <w:widowControl/>
        <w:spacing w:beforeAutospacing="0" w:after="0" w:afterAutospacing="0" w:line="580" w:lineRule="exact"/>
        <w:jc w:val="center"/>
        <w:rPr>
          <w:rStyle w:val="a4"/>
          <w:rFonts w:ascii="黑体" w:eastAsia="黑体" w:hAnsi="黑体" w:cs="黑体"/>
          <w:b w:val="0"/>
          <w:bCs/>
          <w:color w:val="000000"/>
          <w:sz w:val="32"/>
          <w:szCs w:val="32"/>
          <w:shd w:val="clear" w:color="auto" w:fill="FFFFFF"/>
        </w:rPr>
      </w:pPr>
      <w:r>
        <w:rPr>
          <w:rStyle w:val="a4"/>
          <w:rFonts w:ascii="黑体" w:eastAsia="黑体" w:hAnsi="黑体" w:cs="黑体" w:hint="eastAsia"/>
          <w:b w:val="0"/>
          <w:bCs/>
          <w:color w:val="000000"/>
          <w:sz w:val="32"/>
          <w:szCs w:val="32"/>
          <w:shd w:val="clear" w:color="auto" w:fill="FFFFFF"/>
        </w:rPr>
        <w:t>第八章 考试经费</w:t>
      </w:r>
    </w:p>
    <w:p w:rsidR="00DB5073" w:rsidRDefault="00DB5073" w:rsidP="00EB0176">
      <w:pPr>
        <w:pStyle w:val="a3"/>
        <w:widowControl/>
        <w:spacing w:beforeAutospacing="0" w:after="0" w:afterAutospacing="0" w:line="580" w:lineRule="exact"/>
        <w:rPr>
          <w:rStyle w:val="a4"/>
          <w:rFonts w:ascii="黑体" w:eastAsia="黑体" w:hAnsi="黑体" w:cs="黑体" w:hint="eastAsia"/>
          <w:b w:val="0"/>
          <w:bCs/>
          <w:color w:val="000000"/>
          <w:sz w:val="32"/>
          <w:szCs w:val="32"/>
          <w:shd w:val="clear" w:color="auto" w:fill="FFFFFF"/>
        </w:rPr>
      </w:pPr>
    </w:p>
    <w:p w:rsidR="00DB5073"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第三十三条　县以上各级所需高等教育自学考试经费，按照现行财政管理体制，在教育事业费中列支。地方各级人民政府应妥善安排，予以保证。</w:t>
      </w:r>
    </w:p>
    <w:p w:rsidR="00DB5073"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第三十四条　各业务部门和军队系统要求开考本部门、本系统所需要专业的，须向高等教育自学考试机构提供考试补助费。</w:t>
      </w:r>
    </w:p>
    <w:p w:rsidR="00EB0176"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第三十五条　高等教育自学考试所收缴的报名费，应用于高等教育自学考试工作，不得挪作他用。</w:t>
      </w:r>
    </w:p>
    <w:p w:rsidR="00EB0176" w:rsidRDefault="00EB0176" w:rsidP="00EB0176">
      <w:pPr>
        <w:pStyle w:val="a3"/>
        <w:widowControl/>
        <w:spacing w:beforeAutospacing="0" w:after="0" w:afterAutospacing="0" w:line="580" w:lineRule="exact"/>
        <w:rPr>
          <w:rFonts w:ascii="仿宋_GB2312" w:eastAsia="仿宋_GB2312" w:hAnsi="仿宋_GB2312" w:cs="仿宋_GB2312"/>
          <w:color w:val="000000"/>
          <w:sz w:val="32"/>
          <w:szCs w:val="32"/>
          <w:shd w:val="clear" w:color="auto" w:fill="FFFFFF"/>
        </w:rPr>
      </w:pPr>
    </w:p>
    <w:p w:rsidR="00EB0176" w:rsidRDefault="00EB0176" w:rsidP="00EB0176">
      <w:pPr>
        <w:pStyle w:val="a3"/>
        <w:widowControl/>
        <w:spacing w:beforeAutospacing="0" w:after="0" w:afterAutospacing="0" w:line="580" w:lineRule="exact"/>
        <w:jc w:val="center"/>
        <w:rPr>
          <w:rStyle w:val="a4"/>
          <w:rFonts w:ascii="黑体" w:eastAsia="黑体" w:hAnsi="黑体" w:cs="黑体"/>
          <w:b w:val="0"/>
          <w:bCs/>
          <w:color w:val="000000"/>
          <w:sz w:val="32"/>
          <w:szCs w:val="32"/>
          <w:shd w:val="clear" w:color="auto" w:fill="FFFFFF"/>
        </w:rPr>
      </w:pPr>
      <w:r>
        <w:rPr>
          <w:rStyle w:val="a4"/>
          <w:rFonts w:ascii="黑体" w:eastAsia="黑体" w:hAnsi="黑体" w:cs="黑体" w:hint="eastAsia"/>
          <w:b w:val="0"/>
          <w:bCs/>
          <w:color w:val="000000"/>
          <w:sz w:val="32"/>
          <w:szCs w:val="32"/>
          <w:shd w:val="clear" w:color="auto" w:fill="FFFFFF"/>
        </w:rPr>
        <w:t>第九章 奖励和处罚</w:t>
      </w:r>
    </w:p>
    <w:p w:rsidR="00DB5073" w:rsidRDefault="00DB5073" w:rsidP="00EB0176">
      <w:pPr>
        <w:pStyle w:val="a3"/>
        <w:widowControl/>
        <w:spacing w:beforeAutospacing="0" w:after="0" w:afterAutospacing="0" w:line="580" w:lineRule="exact"/>
        <w:rPr>
          <w:rStyle w:val="a4"/>
          <w:rFonts w:ascii="黑体" w:eastAsia="黑体" w:hAnsi="黑体" w:cs="黑体" w:hint="eastAsia"/>
          <w:b w:val="0"/>
          <w:bCs/>
          <w:color w:val="000000"/>
          <w:sz w:val="32"/>
          <w:szCs w:val="32"/>
          <w:shd w:val="clear" w:color="auto" w:fill="FFFFFF"/>
        </w:rPr>
      </w:pPr>
    </w:p>
    <w:p w:rsidR="00DB5073"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第三十六条　有下列情形之一的个人或单位，可由全国考委或省考委给予奖励：</w:t>
      </w:r>
    </w:p>
    <w:p w:rsidR="00DB5073"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（一）参加高等教育自学考试成绩特别优异或事迹突出的；</w:t>
      </w:r>
    </w:p>
    <w:p w:rsidR="0058222C"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（二）从事高等教育自学考试工作，作出重大贡献的；</w:t>
      </w:r>
    </w:p>
    <w:p w:rsidR="0058222C"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（三）从事高等教育自学考试的社会助学工作，取得显著成绩的。</w:t>
      </w:r>
    </w:p>
    <w:p w:rsidR="0058222C"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第三十七条　高等教育自学考试应考者在考试中有夹带、传递、抄袭、换卷、代考等舞弊行为以及其他违反考试</w:t>
      </w:r>
      <w:r>
        <w:rPr>
          <w:rFonts w:ascii="仿宋_GB2312" w:eastAsia="仿宋_GB2312" w:hAnsi="仿宋_GB2312" w:cs="仿宋_GB2312" w:hint="eastAsia"/>
          <w:color w:val="000000"/>
          <w:sz w:val="32"/>
          <w:szCs w:val="32"/>
          <w:shd w:val="clear" w:color="auto" w:fill="FFFFFF"/>
        </w:rPr>
        <w:lastRenderedPageBreak/>
        <w:t>规则的行为，省考委视情节轻重，分别给予警告、取消考试成绩、停考一至三年的处罚。</w:t>
      </w:r>
    </w:p>
    <w:p w:rsidR="0058222C"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第三十八条　高等教育自学考试工作人员和考试组织工作参与人员有下列行为之一的，省考委或其所在单位取消其考试工作人员资格或给予行政处分：</w:t>
      </w:r>
    </w:p>
    <w:p w:rsidR="0058222C"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（一）涂改应考者试卷，考试分数及其他考籍档案材料的；</w:t>
      </w:r>
    </w:p>
    <w:p w:rsidR="0058222C"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（二）在应考者证明材料中弄虚作假的；</w:t>
      </w:r>
    </w:p>
    <w:p w:rsidR="0058222C"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（三）纵容他人实施本条（一）、（二）项舞弊行为的。</w:t>
      </w:r>
    </w:p>
    <w:p w:rsidR="0058222C"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第三十九条　有下列破坏高等教育自学考试工作行为之一的个人，由公安机关或司法机关依法追究法律责任：</w:t>
      </w:r>
    </w:p>
    <w:p w:rsidR="0058222C"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（一）盗窃或泄露试题及其它有关保密材料的。</w:t>
      </w:r>
    </w:p>
    <w:p w:rsidR="0058222C"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（二）扰乱考场秩序不听劝阻的；</w:t>
      </w:r>
    </w:p>
    <w:p w:rsidR="00EB0176" w:rsidRDefault="00EB0176" w:rsidP="00DB5073">
      <w:pPr>
        <w:pStyle w:val="a3"/>
        <w:widowControl/>
        <w:spacing w:beforeAutospacing="0" w:after="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（三）利用职权徇私舞弊，情节严重的。</w:t>
      </w:r>
    </w:p>
    <w:p w:rsidR="00EB0176" w:rsidRDefault="00EB0176" w:rsidP="00EB0176">
      <w:pPr>
        <w:pStyle w:val="a3"/>
        <w:widowControl/>
        <w:spacing w:beforeAutospacing="0" w:after="0" w:afterAutospacing="0" w:line="580" w:lineRule="exact"/>
        <w:rPr>
          <w:rFonts w:ascii="仿宋_GB2312" w:eastAsia="仿宋_GB2312" w:hAnsi="仿宋_GB2312" w:cs="仿宋_GB2312"/>
          <w:color w:val="000000"/>
          <w:sz w:val="32"/>
          <w:szCs w:val="32"/>
          <w:shd w:val="clear" w:color="auto" w:fill="FFFFFF"/>
        </w:rPr>
      </w:pPr>
    </w:p>
    <w:p w:rsidR="00EB0176" w:rsidRDefault="00EB0176" w:rsidP="00EB0176">
      <w:pPr>
        <w:pStyle w:val="a3"/>
        <w:widowControl/>
        <w:spacing w:beforeAutospacing="0" w:after="0" w:afterAutospacing="0" w:line="580" w:lineRule="exact"/>
        <w:jc w:val="center"/>
        <w:rPr>
          <w:rStyle w:val="a4"/>
          <w:rFonts w:ascii="黑体" w:eastAsia="黑体" w:hAnsi="黑体" w:cs="黑体"/>
          <w:b w:val="0"/>
          <w:bCs/>
          <w:color w:val="000000"/>
          <w:sz w:val="32"/>
          <w:szCs w:val="32"/>
          <w:shd w:val="clear" w:color="auto" w:fill="FFFFFF"/>
        </w:rPr>
      </w:pPr>
      <w:r>
        <w:rPr>
          <w:rStyle w:val="a4"/>
          <w:rFonts w:ascii="黑体" w:eastAsia="黑体" w:hAnsi="黑体" w:cs="黑体" w:hint="eastAsia"/>
          <w:b w:val="0"/>
          <w:bCs/>
          <w:color w:val="000000"/>
          <w:sz w:val="32"/>
          <w:szCs w:val="32"/>
          <w:shd w:val="clear" w:color="auto" w:fill="FFFFFF"/>
        </w:rPr>
        <w:t>第十章 附 则</w:t>
      </w:r>
    </w:p>
    <w:p w:rsidR="0058222C" w:rsidRDefault="0058222C" w:rsidP="00EB0176">
      <w:pPr>
        <w:pStyle w:val="a3"/>
        <w:widowControl/>
        <w:spacing w:beforeAutospacing="0" w:after="0" w:afterAutospacing="0" w:line="580" w:lineRule="exact"/>
        <w:rPr>
          <w:rStyle w:val="a4"/>
          <w:rFonts w:ascii="黑体" w:eastAsia="黑体" w:hAnsi="黑体" w:cs="黑体" w:hint="eastAsia"/>
          <w:b w:val="0"/>
          <w:bCs/>
          <w:color w:val="000000"/>
          <w:sz w:val="32"/>
          <w:szCs w:val="32"/>
          <w:shd w:val="clear" w:color="auto" w:fill="FFFFFF"/>
        </w:rPr>
      </w:pPr>
    </w:p>
    <w:p w:rsidR="0058222C" w:rsidRDefault="00EB0176" w:rsidP="0058222C">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第四十条　国家教育委员会根据本务例制定实施细则。</w:t>
      </w:r>
    </w:p>
    <w:p w:rsidR="0058222C" w:rsidRDefault="00EB0176" w:rsidP="0058222C">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省、自治区、直辖市人民政府可以根据本条例和国家教育委员会的实施细则，制定具体实施办法。</w:t>
      </w:r>
    </w:p>
    <w:p w:rsidR="0058222C" w:rsidRDefault="00EB0176" w:rsidP="0058222C">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第四十一条　本条例由国家教育委员会负责解释。</w:t>
      </w:r>
    </w:p>
    <w:p w:rsidR="0058222C" w:rsidRDefault="00EB0176" w:rsidP="0058222C">
      <w:pPr>
        <w:pStyle w:val="a3"/>
        <w:widowControl/>
        <w:spacing w:beforeAutospacing="0" w:after="0" w:afterAutospacing="0" w:line="58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第四十二条　本条例自发布之日起施行。</w:t>
      </w:r>
    </w:p>
    <w:p w:rsidR="000166A2" w:rsidRPr="0058222C" w:rsidRDefault="00EB0176" w:rsidP="0058222C">
      <w:pPr>
        <w:pStyle w:val="a3"/>
        <w:widowControl/>
        <w:spacing w:beforeAutospacing="0" w:after="0" w:afterAutospacing="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 xml:space="preserve"> 1981年1月13日《国务院批转教育部关于高等教育自学考试试行办法的报告》和1983年5月3日《国务院批转教育部等部门关于成立全国高等教育自学考试指导委员会的请示的通知》同时废止。</w:t>
      </w:r>
    </w:p>
    <w:sectPr w:rsidR="000166A2" w:rsidRPr="0058222C" w:rsidSect="007B4CB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3E8" w:rsidRDefault="008A23E8" w:rsidP="00177F05">
      <w:r>
        <w:separator/>
      </w:r>
    </w:p>
  </w:endnote>
  <w:endnote w:type="continuationSeparator" w:id="1">
    <w:p w:rsidR="008A23E8" w:rsidRDefault="008A23E8" w:rsidP="00177F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3E8" w:rsidRDefault="008A23E8" w:rsidP="00177F05">
      <w:r>
        <w:separator/>
      </w:r>
    </w:p>
  </w:footnote>
  <w:footnote w:type="continuationSeparator" w:id="1">
    <w:p w:rsidR="008A23E8" w:rsidRDefault="008A23E8" w:rsidP="00177F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0176"/>
    <w:rsid w:val="00002982"/>
    <w:rsid w:val="000061DD"/>
    <w:rsid w:val="000166A2"/>
    <w:rsid w:val="0002019A"/>
    <w:rsid w:val="00027032"/>
    <w:rsid w:val="00027A69"/>
    <w:rsid w:val="000469BF"/>
    <w:rsid w:val="000512DA"/>
    <w:rsid w:val="00053A59"/>
    <w:rsid w:val="00054510"/>
    <w:rsid w:val="00055C4D"/>
    <w:rsid w:val="00063CD0"/>
    <w:rsid w:val="00064F87"/>
    <w:rsid w:val="00072583"/>
    <w:rsid w:val="000768EC"/>
    <w:rsid w:val="00082B39"/>
    <w:rsid w:val="000835B4"/>
    <w:rsid w:val="000857F0"/>
    <w:rsid w:val="000919D6"/>
    <w:rsid w:val="00095C30"/>
    <w:rsid w:val="000A01C4"/>
    <w:rsid w:val="000A363D"/>
    <w:rsid w:val="000B0F17"/>
    <w:rsid w:val="000B6872"/>
    <w:rsid w:val="000B7EB9"/>
    <w:rsid w:val="000C4C00"/>
    <w:rsid w:val="000D41C2"/>
    <w:rsid w:val="000D4D6F"/>
    <w:rsid w:val="000E5947"/>
    <w:rsid w:val="000F1852"/>
    <w:rsid w:val="000F3264"/>
    <w:rsid w:val="00111162"/>
    <w:rsid w:val="00111B4B"/>
    <w:rsid w:val="00122E38"/>
    <w:rsid w:val="00124F0A"/>
    <w:rsid w:val="00127070"/>
    <w:rsid w:val="001337F8"/>
    <w:rsid w:val="001420B0"/>
    <w:rsid w:val="00144E80"/>
    <w:rsid w:val="0014549F"/>
    <w:rsid w:val="00153F9A"/>
    <w:rsid w:val="001559B5"/>
    <w:rsid w:val="00156316"/>
    <w:rsid w:val="00177F05"/>
    <w:rsid w:val="001900CB"/>
    <w:rsid w:val="001A6ED0"/>
    <w:rsid w:val="001A72C5"/>
    <w:rsid w:val="001B102E"/>
    <w:rsid w:val="001B2DE3"/>
    <w:rsid w:val="001C55A2"/>
    <w:rsid w:val="001D4424"/>
    <w:rsid w:val="001D7ED1"/>
    <w:rsid w:val="001E6449"/>
    <w:rsid w:val="001F551B"/>
    <w:rsid w:val="001F55E0"/>
    <w:rsid w:val="00204065"/>
    <w:rsid w:val="00212C30"/>
    <w:rsid w:val="00215F16"/>
    <w:rsid w:val="00216F52"/>
    <w:rsid w:val="00230A46"/>
    <w:rsid w:val="0023103E"/>
    <w:rsid w:val="00235109"/>
    <w:rsid w:val="0023782E"/>
    <w:rsid w:val="00241ACF"/>
    <w:rsid w:val="00244F4A"/>
    <w:rsid w:val="00253425"/>
    <w:rsid w:val="00257A88"/>
    <w:rsid w:val="00264F90"/>
    <w:rsid w:val="00267DF6"/>
    <w:rsid w:val="0027147D"/>
    <w:rsid w:val="00283681"/>
    <w:rsid w:val="00283D13"/>
    <w:rsid w:val="002910FC"/>
    <w:rsid w:val="002A1042"/>
    <w:rsid w:val="002A2C4E"/>
    <w:rsid w:val="002A3558"/>
    <w:rsid w:val="002A3CD9"/>
    <w:rsid w:val="002A66ED"/>
    <w:rsid w:val="002B7DA3"/>
    <w:rsid w:val="002C0BDF"/>
    <w:rsid w:val="002C0F95"/>
    <w:rsid w:val="002C21D7"/>
    <w:rsid w:val="002C3C0D"/>
    <w:rsid w:val="002C4BB6"/>
    <w:rsid w:val="002C64F5"/>
    <w:rsid w:val="002D25F0"/>
    <w:rsid w:val="002D2B29"/>
    <w:rsid w:val="002D52A3"/>
    <w:rsid w:val="002D5D1A"/>
    <w:rsid w:val="002D68EC"/>
    <w:rsid w:val="002E29FC"/>
    <w:rsid w:val="002E5517"/>
    <w:rsid w:val="002E55B9"/>
    <w:rsid w:val="002F0A1B"/>
    <w:rsid w:val="002F3C75"/>
    <w:rsid w:val="002F62AD"/>
    <w:rsid w:val="002F6DD1"/>
    <w:rsid w:val="003034A5"/>
    <w:rsid w:val="003043B3"/>
    <w:rsid w:val="003047A9"/>
    <w:rsid w:val="00304A06"/>
    <w:rsid w:val="003058AB"/>
    <w:rsid w:val="00312424"/>
    <w:rsid w:val="00313413"/>
    <w:rsid w:val="003214D2"/>
    <w:rsid w:val="003221D4"/>
    <w:rsid w:val="00323DEF"/>
    <w:rsid w:val="003249C3"/>
    <w:rsid w:val="0032610B"/>
    <w:rsid w:val="00331602"/>
    <w:rsid w:val="00337F9D"/>
    <w:rsid w:val="00340646"/>
    <w:rsid w:val="003523C8"/>
    <w:rsid w:val="00355FDB"/>
    <w:rsid w:val="003614CA"/>
    <w:rsid w:val="003615A6"/>
    <w:rsid w:val="00362F92"/>
    <w:rsid w:val="0037088A"/>
    <w:rsid w:val="0038187D"/>
    <w:rsid w:val="00383C45"/>
    <w:rsid w:val="00393E47"/>
    <w:rsid w:val="00397B6B"/>
    <w:rsid w:val="003A5992"/>
    <w:rsid w:val="003B2100"/>
    <w:rsid w:val="003B4E1A"/>
    <w:rsid w:val="003B6783"/>
    <w:rsid w:val="003B7791"/>
    <w:rsid w:val="003C37FF"/>
    <w:rsid w:val="003C510F"/>
    <w:rsid w:val="003D025A"/>
    <w:rsid w:val="003D0837"/>
    <w:rsid w:val="003D27FD"/>
    <w:rsid w:val="003D35E2"/>
    <w:rsid w:val="003D59A4"/>
    <w:rsid w:val="003D62F8"/>
    <w:rsid w:val="003D68DE"/>
    <w:rsid w:val="003E46E1"/>
    <w:rsid w:val="003E530F"/>
    <w:rsid w:val="003E7AEE"/>
    <w:rsid w:val="003F511F"/>
    <w:rsid w:val="003F6F9F"/>
    <w:rsid w:val="004058C4"/>
    <w:rsid w:val="00406A26"/>
    <w:rsid w:val="00407A2B"/>
    <w:rsid w:val="0041068E"/>
    <w:rsid w:val="00410F65"/>
    <w:rsid w:val="00411B78"/>
    <w:rsid w:val="00414A22"/>
    <w:rsid w:val="0042263D"/>
    <w:rsid w:val="00423853"/>
    <w:rsid w:val="004412D1"/>
    <w:rsid w:val="00444DC7"/>
    <w:rsid w:val="004506A9"/>
    <w:rsid w:val="00462094"/>
    <w:rsid w:val="00465246"/>
    <w:rsid w:val="00466430"/>
    <w:rsid w:val="00466BFB"/>
    <w:rsid w:val="00471F82"/>
    <w:rsid w:val="00481C98"/>
    <w:rsid w:val="00484CAE"/>
    <w:rsid w:val="00486515"/>
    <w:rsid w:val="00497B39"/>
    <w:rsid w:val="004A474D"/>
    <w:rsid w:val="004A7779"/>
    <w:rsid w:val="004B18CF"/>
    <w:rsid w:val="004C0636"/>
    <w:rsid w:val="004C0D1C"/>
    <w:rsid w:val="004C403C"/>
    <w:rsid w:val="004C5FEA"/>
    <w:rsid w:val="004C6770"/>
    <w:rsid w:val="004D1B7E"/>
    <w:rsid w:val="004D66BD"/>
    <w:rsid w:val="004E1E47"/>
    <w:rsid w:val="004E44DD"/>
    <w:rsid w:val="004E5AD8"/>
    <w:rsid w:val="004F25DC"/>
    <w:rsid w:val="004F370E"/>
    <w:rsid w:val="004F3D19"/>
    <w:rsid w:val="004F4D34"/>
    <w:rsid w:val="004F5741"/>
    <w:rsid w:val="005049CE"/>
    <w:rsid w:val="005107EE"/>
    <w:rsid w:val="005127D2"/>
    <w:rsid w:val="00513970"/>
    <w:rsid w:val="005261AD"/>
    <w:rsid w:val="0053018B"/>
    <w:rsid w:val="00537ED4"/>
    <w:rsid w:val="005449D5"/>
    <w:rsid w:val="00553D05"/>
    <w:rsid w:val="00554C5A"/>
    <w:rsid w:val="0055688A"/>
    <w:rsid w:val="00562CF0"/>
    <w:rsid w:val="005661C2"/>
    <w:rsid w:val="0057153D"/>
    <w:rsid w:val="005731C7"/>
    <w:rsid w:val="00574D5F"/>
    <w:rsid w:val="0058222C"/>
    <w:rsid w:val="00583CD4"/>
    <w:rsid w:val="00585F1E"/>
    <w:rsid w:val="00586C55"/>
    <w:rsid w:val="00591D2F"/>
    <w:rsid w:val="00592269"/>
    <w:rsid w:val="005A233E"/>
    <w:rsid w:val="005B66DB"/>
    <w:rsid w:val="005C52E9"/>
    <w:rsid w:val="005C7EA0"/>
    <w:rsid w:val="005D41A4"/>
    <w:rsid w:val="005D7A5F"/>
    <w:rsid w:val="005E4F3F"/>
    <w:rsid w:val="005E6C23"/>
    <w:rsid w:val="005E7755"/>
    <w:rsid w:val="005E7ED1"/>
    <w:rsid w:val="005F03DB"/>
    <w:rsid w:val="005F195B"/>
    <w:rsid w:val="005F29C3"/>
    <w:rsid w:val="005F2F99"/>
    <w:rsid w:val="005F3017"/>
    <w:rsid w:val="005F4B49"/>
    <w:rsid w:val="005F532F"/>
    <w:rsid w:val="005F7EE6"/>
    <w:rsid w:val="006005FE"/>
    <w:rsid w:val="006015EC"/>
    <w:rsid w:val="00611E67"/>
    <w:rsid w:val="00612D00"/>
    <w:rsid w:val="006224BC"/>
    <w:rsid w:val="00635A0B"/>
    <w:rsid w:val="006405D1"/>
    <w:rsid w:val="00643009"/>
    <w:rsid w:val="006530A2"/>
    <w:rsid w:val="0065598C"/>
    <w:rsid w:val="00661B18"/>
    <w:rsid w:val="00677CAF"/>
    <w:rsid w:val="00682219"/>
    <w:rsid w:val="00684160"/>
    <w:rsid w:val="00696F97"/>
    <w:rsid w:val="0069753D"/>
    <w:rsid w:val="006A13A3"/>
    <w:rsid w:val="006A2D34"/>
    <w:rsid w:val="006A6B05"/>
    <w:rsid w:val="006B3A54"/>
    <w:rsid w:val="006C48D7"/>
    <w:rsid w:val="006C6B49"/>
    <w:rsid w:val="006D1F34"/>
    <w:rsid w:val="006D60C7"/>
    <w:rsid w:val="006E020A"/>
    <w:rsid w:val="006E1325"/>
    <w:rsid w:val="006E1CD8"/>
    <w:rsid w:val="006E355C"/>
    <w:rsid w:val="0070045B"/>
    <w:rsid w:val="00701479"/>
    <w:rsid w:val="00703DF3"/>
    <w:rsid w:val="007068E9"/>
    <w:rsid w:val="00707108"/>
    <w:rsid w:val="00712D2A"/>
    <w:rsid w:val="007146B6"/>
    <w:rsid w:val="00717F18"/>
    <w:rsid w:val="007230B7"/>
    <w:rsid w:val="00725068"/>
    <w:rsid w:val="007406DC"/>
    <w:rsid w:val="007414D9"/>
    <w:rsid w:val="00757560"/>
    <w:rsid w:val="00761F92"/>
    <w:rsid w:val="0076483C"/>
    <w:rsid w:val="007739D8"/>
    <w:rsid w:val="00774FD9"/>
    <w:rsid w:val="00777201"/>
    <w:rsid w:val="00777255"/>
    <w:rsid w:val="00780622"/>
    <w:rsid w:val="007917B9"/>
    <w:rsid w:val="00796C45"/>
    <w:rsid w:val="00797B03"/>
    <w:rsid w:val="007A3C75"/>
    <w:rsid w:val="007A42C3"/>
    <w:rsid w:val="007B2CF4"/>
    <w:rsid w:val="007B4473"/>
    <w:rsid w:val="007B4CB2"/>
    <w:rsid w:val="007B7C3E"/>
    <w:rsid w:val="007C1E7D"/>
    <w:rsid w:val="007C49E5"/>
    <w:rsid w:val="007D436F"/>
    <w:rsid w:val="007D6196"/>
    <w:rsid w:val="007E11BB"/>
    <w:rsid w:val="007F10F1"/>
    <w:rsid w:val="007F1540"/>
    <w:rsid w:val="007F6133"/>
    <w:rsid w:val="007F7B5F"/>
    <w:rsid w:val="008026F8"/>
    <w:rsid w:val="008070B1"/>
    <w:rsid w:val="008128D0"/>
    <w:rsid w:val="008131CF"/>
    <w:rsid w:val="008137E2"/>
    <w:rsid w:val="00824B42"/>
    <w:rsid w:val="0083296A"/>
    <w:rsid w:val="00835C3C"/>
    <w:rsid w:val="0085388D"/>
    <w:rsid w:val="0086247E"/>
    <w:rsid w:val="00875482"/>
    <w:rsid w:val="008A23E8"/>
    <w:rsid w:val="008A4507"/>
    <w:rsid w:val="008A6BC5"/>
    <w:rsid w:val="008B2DD8"/>
    <w:rsid w:val="008B627F"/>
    <w:rsid w:val="008B7338"/>
    <w:rsid w:val="008D09F3"/>
    <w:rsid w:val="008D62F9"/>
    <w:rsid w:val="008E79C6"/>
    <w:rsid w:val="008F5331"/>
    <w:rsid w:val="008F7934"/>
    <w:rsid w:val="0090024D"/>
    <w:rsid w:val="009025B7"/>
    <w:rsid w:val="00903C59"/>
    <w:rsid w:val="00903DEC"/>
    <w:rsid w:val="00906336"/>
    <w:rsid w:val="00911C52"/>
    <w:rsid w:val="00913A5D"/>
    <w:rsid w:val="009158BE"/>
    <w:rsid w:val="009213EF"/>
    <w:rsid w:val="009230EB"/>
    <w:rsid w:val="00924C4C"/>
    <w:rsid w:val="009401DD"/>
    <w:rsid w:val="00942677"/>
    <w:rsid w:val="009459D9"/>
    <w:rsid w:val="00946B1A"/>
    <w:rsid w:val="00952E02"/>
    <w:rsid w:val="00952E54"/>
    <w:rsid w:val="00957DC1"/>
    <w:rsid w:val="0096515E"/>
    <w:rsid w:val="00967508"/>
    <w:rsid w:val="009773F2"/>
    <w:rsid w:val="009838DD"/>
    <w:rsid w:val="00987E3F"/>
    <w:rsid w:val="0099006D"/>
    <w:rsid w:val="00991A26"/>
    <w:rsid w:val="00994CFE"/>
    <w:rsid w:val="00995C1B"/>
    <w:rsid w:val="009C0981"/>
    <w:rsid w:val="009D1174"/>
    <w:rsid w:val="009D1FA4"/>
    <w:rsid w:val="009E16B5"/>
    <w:rsid w:val="009E4249"/>
    <w:rsid w:val="009F6FA3"/>
    <w:rsid w:val="009F7920"/>
    <w:rsid w:val="009F7ADD"/>
    <w:rsid w:val="00A00768"/>
    <w:rsid w:val="00A0291B"/>
    <w:rsid w:val="00A02E51"/>
    <w:rsid w:val="00A056CC"/>
    <w:rsid w:val="00A07C9D"/>
    <w:rsid w:val="00A263AC"/>
    <w:rsid w:val="00A35AE0"/>
    <w:rsid w:val="00A431CF"/>
    <w:rsid w:val="00A47ABC"/>
    <w:rsid w:val="00A52D31"/>
    <w:rsid w:val="00A5341C"/>
    <w:rsid w:val="00A56EC3"/>
    <w:rsid w:val="00A6691E"/>
    <w:rsid w:val="00A677E4"/>
    <w:rsid w:val="00A70F1F"/>
    <w:rsid w:val="00A7553C"/>
    <w:rsid w:val="00A75BCC"/>
    <w:rsid w:val="00A812E0"/>
    <w:rsid w:val="00A83080"/>
    <w:rsid w:val="00A83CA0"/>
    <w:rsid w:val="00A86E7D"/>
    <w:rsid w:val="00A875FF"/>
    <w:rsid w:val="00A952AD"/>
    <w:rsid w:val="00AA2338"/>
    <w:rsid w:val="00AB2EF1"/>
    <w:rsid w:val="00AB5506"/>
    <w:rsid w:val="00AC0563"/>
    <w:rsid w:val="00AC4E7A"/>
    <w:rsid w:val="00AC6EA0"/>
    <w:rsid w:val="00AC74BA"/>
    <w:rsid w:val="00AD2F90"/>
    <w:rsid w:val="00AD349D"/>
    <w:rsid w:val="00AD6A63"/>
    <w:rsid w:val="00AE1E5E"/>
    <w:rsid w:val="00AE2C06"/>
    <w:rsid w:val="00AF31F8"/>
    <w:rsid w:val="00B00DEB"/>
    <w:rsid w:val="00B23102"/>
    <w:rsid w:val="00B30BC1"/>
    <w:rsid w:val="00B33138"/>
    <w:rsid w:val="00B36470"/>
    <w:rsid w:val="00B42906"/>
    <w:rsid w:val="00B432F5"/>
    <w:rsid w:val="00B51D50"/>
    <w:rsid w:val="00B558E5"/>
    <w:rsid w:val="00B563A3"/>
    <w:rsid w:val="00B56A71"/>
    <w:rsid w:val="00B61EC2"/>
    <w:rsid w:val="00B62EC7"/>
    <w:rsid w:val="00B6301E"/>
    <w:rsid w:val="00B66795"/>
    <w:rsid w:val="00B76692"/>
    <w:rsid w:val="00B775FA"/>
    <w:rsid w:val="00B87879"/>
    <w:rsid w:val="00B95C6B"/>
    <w:rsid w:val="00B95C9A"/>
    <w:rsid w:val="00BB65E0"/>
    <w:rsid w:val="00BB7282"/>
    <w:rsid w:val="00BB72E4"/>
    <w:rsid w:val="00BC08FB"/>
    <w:rsid w:val="00BC3352"/>
    <w:rsid w:val="00BC47F6"/>
    <w:rsid w:val="00BE12B4"/>
    <w:rsid w:val="00BE4A0A"/>
    <w:rsid w:val="00BE4C95"/>
    <w:rsid w:val="00BE588C"/>
    <w:rsid w:val="00BF0454"/>
    <w:rsid w:val="00BF3730"/>
    <w:rsid w:val="00BF3D12"/>
    <w:rsid w:val="00BF45CB"/>
    <w:rsid w:val="00BF53A7"/>
    <w:rsid w:val="00C0228F"/>
    <w:rsid w:val="00C07358"/>
    <w:rsid w:val="00C07991"/>
    <w:rsid w:val="00C12208"/>
    <w:rsid w:val="00C14109"/>
    <w:rsid w:val="00C246D7"/>
    <w:rsid w:val="00C312C4"/>
    <w:rsid w:val="00C32522"/>
    <w:rsid w:val="00C430B2"/>
    <w:rsid w:val="00C4528E"/>
    <w:rsid w:val="00C4546F"/>
    <w:rsid w:val="00C46085"/>
    <w:rsid w:val="00C52575"/>
    <w:rsid w:val="00C54D2F"/>
    <w:rsid w:val="00C61270"/>
    <w:rsid w:val="00C6781F"/>
    <w:rsid w:val="00C73AFA"/>
    <w:rsid w:val="00C81D55"/>
    <w:rsid w:val="00C84F17"/>
    <w:rsid w:val="00C9288C"/>
    <w:rsid w:val="00C93F73"/>
    <w:rsid w:val="00CB69BC"/>
    <w:rsid w:val="00CC0A53"/>
    <w:rsid w:val="00CC2595"/>
    <w:rsid w:val="00CC3B07"/>
    <w:rsid w:val="00CE3177"/>
    <w:rsid w:val="00CE3341"/>
    <w:rsid w:val="00CE41AF"/>
    <w:rsid w:val="00CE7913"/>
    <w:rsid w:val="00CF48C0"/>
    <w:rsid w:val="00CF72A0"/>
    <w:rsid w:val="00D04538"/>
    <w:rsid w:val="00D052FC"/>
    <w:rsid w:val="00D170EF"/>
    <w:rsid w:val="00D33374"/>
    <w:rsid w:val="00D337CD"/>
    <w:rsid w:val="00D35F32"/>
    <w:rsid w:val="00D3689E"/>
    <w:rsid w:val="00D36D27"/>
    <w:rsid w:val="00D43CB5"/>
    <w:rsid w:val="00D504CF"/>
    <w:rsid w:val="00D55B9A"/>
    <w:rsid w:val="00D56B38"/>
    <w:rsid w:val="00D5759D"/>
    <w:rsid w:val="00D62E34"/>
    <w:rsid w:val="00D6614A"/>
    <w:rsid w:val="00D675D3"/>
    <w:rsid w:val="00D71243"/>
    <w:rsid w:val="00D832E5"/>
    <w:rsid w:val="00D839F7"/>
    <w:rsid w:val="00D91765"/>
    <w:rsid w:val="00D93B6C"/>
    <w:rsid w:val="00D944FF"/>
    <w:rsid w:val="00D96994"/>
    <w:rsid w:val="00DA113E"/>
    <w:rsid w:val="00DA660B"/>
    <w:rsid w:val="00DA79A7"/>
    <w:rsid w:val="00DB0E85"/>
    <w:rsid w:val="00DB3AC8"/>
    <w:rsid w:val="00DB3EAA"/>
    <w:rsid w:val="00DB5073"/>
    <w:rsid w:val="00DB59A1"/>
    <w:rsid w:val="00DB6E45"/>
    <w:rsid w:val="00DC124C"/>
    <w:rsid w:val="00DD485F"/>
    <w:rsid w:val="00DE0062"/>
    <w:rsid w:val="00DE2DF3"/>
    <w:rsid w:val="00DE3083"/>
    <w:rsid w:val="00DE322C"/>
    <w:rsid w:val="00DE456E"/>
    <w:rsid w:val="00DE5C5C"/>
    <w:rsid w:val="00DF18C1"/>
    <w:rsid w:val="00E012D1"/>
    <w:rsid w:val="00E070B3"/>
    <w:rsid w:val="00E1529A"/>
    <w:rsid w:val="00E1792F"/>
    <w:rsid w:val="00E20DF0"/>
    <w:rsid w:val="00E2620F"/>
    <w:rsid w:val="00E27F3E"/>
    <w:rsid w:val="00E35529"/>
    <w:rsid w:val="00E44BB6"/>
    <w:rsid w:val="00E44D96"/>
    <w:rsid w:val="00E471F3"/>
    <w:rsid w:val="00E4727E"/>
    <w:rsid w:val="00E47DA1"/>
    <w:rsid w:val="00E50A4D"/>
    <w:rsid w:val="00E567DE"/>
    <w:rsid w:val="00E56EC8"/>
    <w:rsid w:val="00E73034"/>
    <w:rsid w:val="00E73CDD"/>
    <w:rsid w:val="00E854C5"/>
    <w:rsid w:val="00E85E03"/>
    <w:rsid w:val="00E9105F"/>
    <w:rsid w:val="00E9587C"/>
    <w:rsid w:val="00EA0638"/>
    <w:rsid w:val="00EA42B2"/>
    <w:rsid w:val="00EA484C"/>
    <w:rsid w:val="00EB0176"/>
    <w:rsid w:val="00EB1C25"/>
    <w:rsid w:val="00EB47BD"/>
    <w:rsid w:val="00EC1770"/>
    <w:rsid w:val="00EC2237"/>
    <w:rsid w:val="00EC239F"/>
    <w:rsid w:val="00EC5EF6"/>
    <w:rsid w:val="00ED07B2"/>
    <w:rsid w:val="00ED3FDB"/>
    <w:rsid w:val="00ED5E01"/>
    <w:rsid w:val="00EE1439"/>
    <w:rsid w:val="00EE5714"/>
    <w:rsid w:val="00EF0C7A"/>
    <w:rsid w:val="00EF6A26"/>
    <w:rsid w:val="00F044B6"/>
    <w:rsid w:val="00F06289"/>
    <w:rsid w:val="00F3050E"/>
    <w:rsid w:val="00F41B86"/>
    <w:rsid w:val="00F5370A"/>
    <w:rsid w:val="00F57943"/>
    <w:rsid w:val="00F60F91"/>
    <w:rsid w:val="00F63BEC"/>
    <w:rsid w:val="00F74F9C"/>
    <w:rsid w:val="00F76C23"/>
    <w:rsid w:val="00F804E0"/>
    <w:rsid w:val="00F8103D"/>
    <w:rsid w:val="00F8107C"/>
    <w:rsid w:val="00F8116C"/>
    <w:rsid w:val="00F81F55"/>
    <w:rsid w:val="00F8372C"/>
    <w:rsid w:val="00F84542"/>
    <w:rsid w:val="00F87FCC"/>
    <w:rsid w:val="00F910DB"/>
    <w:rsid w:val="00F968E0"/>
    <w:rsid w:val="00FA035B"/>
    <w:rsid w:val="00FA2DBE"/>
    <w:rsid w:val="00FA5ECB"/>
    <w:rsid w:val="00FB0025"/>
    <w:rsid w:val="00FB0857"/>
    <w:rsid w:val="00FB14C2"/>
    <w:rsid w:val="00FB3215"/>
    <w:rsid w:val="00FB4E89"/>
    <w:rsid w:val="00FB6AB5"/>
    <w:rsid w:val="00FC23CB"/>
    <w:rsid w:val="00FC381C"/>
    <w:rsid w:val="00FE0EE0"/>
    <w:rsid w:val="00FF25EE"/>
    <w:rsid w:val="00FF4AC2"/>
    <w:rsid w:val="00FF4D6B"/>
    <w:rsid w:val="00FF77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pPr>
      <w:widowControl w:val="0"/>
      <w:jc w:val="both"/>
    </w:pPr>
    <w:rPr>
      <w:rFonts w:ascii="Calibri" w:eastAsia="宋体" w:hAnsi="Calibri" w:cs="Times New Roman"/>
      <w:szCs w:val="24"/>
    </w:rPr>
  </w:style>
  <w:style w:type="paragraph" w:styleId="1">
    <w:name w:val="heading 1"/>
    <w:basedOn w:val="a"/>
    <w:next w:val="a"/>
    <w:link w:val="1Char"/>
    <w:qFormat/>
    <w:rsid w:val="00EB0176"/>
    <w:pPr>
      <w:spacing w:before="100" w:beforeAutospacing="1" w:after="100"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B0176"/>
    <w:rPr>
      <w:rFonts w:ascii="宋体" w:eastAsia="宋体" w:hAnsi="宋体" w:cs="Times New Roman"/>
      <w:b/>
      <w:bCs/>
      <w:kern w:val="44"/>
      <w:sz w:val="48"/>
      <w:szCs w:val="48"/>
    </w:rPr>
  </w:style>
  <w:style w:type="paragraph" w:styleId="a3">
    <w:name w:val="Normal (Web)"/>
    <w:basedOn w:val="a"/>
    <w:qFormat/>
    <w:rsid w:val="00EB0176"/>
    <w:pPr>
      <w:spacing w:before="100" w:beforeAutospacing="1" w:after="100" w:afterAutospacing="1"/>
      <w:jc w:val="left"/>
    </w:pPr>
    <w:rPr>
      <w:kern w:val="0"/>
      <w:sz w:val="24"/>
    </w:rPr>
  </w:style>
  <w:style w:type="character" w:styleId="a4">
    <w:name w:val="Strong"/>
    <w:qFormat/>
    <w:rsid w:val="00EB0176"/>
    <w:rPr>
      <w:b/>
    </w:rPr>
  </w:style>
  <w:style w:type="paragraph" w:styleId="a5">
    <w:name w:val="header"/>
    <w:basedOn w:val="a"/>
    <w:link w:val="Char"/>
    <w:uiPriority w:val="99"/>
    <w:semiHidden/>
    <w:unhideWhenUsed/>
    <w:rsid w:val="00177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77F05"/>
    <w:rPr>
      <w:rFonts w:ascii="Calibri" w:eastAsia="宋体" w:hAnsi="Calibri" w:cs="Times New Roman"/>
      <w:sz w:val="18"/>
      <w:szCs w:val="18"/>
    </w:rPr>
  </w:style>
  <w:style w:type="paragraph" w:styleId="a6">
    <w:name w:val="footer"/>
    <w:basedOn w:val="a"/>
    <w:link w:val="Char0"/>
    <w:uiPriority w:val="99"/>
    <w:semiHidden/>
    <w:unhideWhenUsed/>
    <w:rsid w:val="00177F0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77F0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石竞（网站管理）</dc:creator>
  <cp:lastModifiedBy>石竞（网站管理）</cp:lastModifiedBy>
  <cp:revision>5</cp:revision>
  <dcterms:created xsi:type="dcterms:W3CDTF">2021-04-06T06:47:00Z</dcterms:created>
  <dcterms:modified xsi:type="dcterms:W3CDTF">2021-04-06T07:08:00Z</dcterms:modified>
</cp:coreProperties>
</file>